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46" w:rsidRDefault="00CC0B46" w:rsidP="00CC0B46">
      <w:pPr>
        <w:spacing w:after="0" w:line="240" w:lineRule="auto"/>
        <w:rPr>
          <w:b/>
        </w:rPr>
      </w:pPr>
      <w:bookmarkStart w:id="0" w:name="_GoBack"/>
      <w:bookmarkEnd w:id="0"/>
      <w:r>
        <w:rPr>
          <w:b/>
        </w:rPr>
        <w:t>Spurningar til að spyrja á deildunum:</w:t>
      </w:r>
    </w:p>
    <w:p w:rsidR="00CC0B46" w:rsidRPr="0046464E" w:rsidRDefault="00CC0B46" w:rsidP="00CC0B46">
      <w:pPr>
        <w:spacing w:after="0" w:line="240" w:lineRule="auto"/>
      </w:pPr>
      <w:r w:rsidRPr="0046464E">
        <w:t>Er náttúrufræðingur að störfum (hve margir, hverjir)?</w:t>
      </w:r>
    </w:p>
    <w:p w:rsidR="00CC0B46" w:rsidRPr="0046464E" w:rsidRDefault="00CC0B46" w:rsidP="00CC0B46">
      <w:pPr>
        <w:spacing w:after="0" w:line="240" w:lineRule="auto"/>
      </w:pPr>
      <w:r w:rsidRPr="0046464E">
        <w:t>Hvað er verið að vinna, er nokkuð gengið í störf annarra?</w:t>
      </w:r>
    </w:p>
    <w:p w:rsidR="00CC0B46" w:rsidRPr="0046464E" w:rsidRDefault="00CC0B46" w:rsidP="00CC0B46">
      <w:pPr>
        <w:spacing w:after="0" w:line="240" w:lineRule="auto"/>
      </w:pPr>
      <w:r w:rsidRPr="0046464E">
        <w:t xml:space="preserve">Ef bakvakt, er búið að kalla hana út – hvað er þá verið að vinna? </w:t>
      </w:r>
    </w:p>
    <w:p w:rsidR="00CC0B46" w:rsidRPr="0046464E" w:rsidRDefault="00CC0B46" w:rsidP="00CC0B46">
      <w:pPr>
        <w:spacing w:after="0" w:line="240" w:lineRule="auto"/>
      </w:pPr>
      <w:r w:rsidRPr="0046464E">
        <w:tab/>
        <w:t>Bera saman við undanþágulistana</w:t>
      </w:r>
    </w:p>
    <w:p w:rsidR="00CC0B46" w:rsidRDefault="00CC0B46" w:rsidP="00CC0B46">
      <w:pPr>
        <w:spacing w:after="0" w:line="240" w:lineRule="auto"/>
      </w:pPr>
      <w:r w:rsidRPr="0046464E">
        <w:t>Hvaðan eru sýni að koma (t.d. út úr bæ er það acute)?</w:t>
      </w:r>
    </w:p>
    <w:p w:rsidR="00CC0B46" w:rsidRPr="00CC0B46" w:rsidRDefault="00CC0B46" w:rsidP="00CC0B46">
      <w:pPr>
        <w:spacing w:after="0" w:line="240" w:lineRule="auto"/>
      </w:pPr>
    </w:p>
    <w:p w:rsidR="004319DA" w:rsidRPr="004319DA" w:rsidRDefault="004319DA" w:rsidP="004319DA">
      <w:r>
        <w:rPr>
          <w:b/>
          <w:lang w:val="en-GB"/>
        </w:rPr>
        <w:t>Til viðmiðunar við forgangsröðun (frá LSH rannsóknasviði)</w:t>
      </w:r>
      <w:r>
        <w:rPr>
          <w:rFonts w:ascii="Verdana" w:hAnsi="Verdana"/>
          <w:sz w:val="20"/>
          <w:szCs w:val="20"/>
        </w:rPr>
        <w:br/>
      </w:r>
      <w:r>
        <w:rPr>
          <w:rFonts w:ascii="Verdana" w:hAnsi="Verdana"/>
          <w:sz w:val="20"/>
          <w:szCs w:val="20"/>
        </w:rPr>
        <w:br/>
      </w:r>
      <w:r>
        <w:rPr>
          <w:lang w:val="en-GB"/>
        </w:rPr>
        <w:t xml:space="preserve">A) Mögulega lífshættulegt ástand. Rannsókn verði framkvæmd án tafar. </w:t>
      </w:r>
      <w:r>
        <w:rPr>
          <w:lang w:val="en-GB"/>
        </w:rPr>
        <w:br/>
        <w:t xml:space="preserve">B) Bráðtilfelli, rannsókn verði framkvæmd svo fljótt sem auðið er eða innan 4 tíma. </w:t>
      </w:r>
      <w:r>
        <w:rPr>
          <w:lang w:val="en-GB"/>
        </w:rPr>
        <w:br/>
        <w:t xml:space="preserve">C) Bráðartilfelli eða alvarlega veikur sjúklingur. Rannsókn framkvæmd við fyrsta tækifæri </w:t>
      </w:r>
      <w:r>
        <w:rPr>
          <w:lang w:val="en-GB"/>
        </w:rPr>
        <w:br/>
        <w:t>D) Fellur ekki undir nauðsynlegustu læknisþjónustu. Þarf ekki að framkvæma í verkfalli.</w:t>
      </w:r>
    </w:p>
    <w:p w:rsidR="004319DA" w:rsidRPr="0046464E" w:rsidRDefault="004319DA" w:rsidP="00CC11A9">
      <w:pPr>
        <w:spacing w:after="0" w:line="240" w:lineRule="auto"/>
      </w:pPr>
    </w:p>
    <w:p w:rsidR="00D20215" w:rsidRDefault="00D20215" w:rsidP="00D20215">
      <w:pPr>
        <w:numPr>
          <w:ilvl w:val="0"/>
          <w:numId w:val="1"/>
        </w:numPr>
        <w:spacing w:before="100" w:beforeAutospacing="1" w:after="100" w:afterAutospacing="1" w:line="240" w:lineRule="auto"/>
      </w:pPr>
      <w:r>
        <w:rPr>
          <w:rStyle w:val="Strong"/>
        </w:rPr>
        <w:t>Verkferlar undanþágunefndar - Landspítali:</w:t>
      </w:r>
    </w:p>
    <w:p w:rsidR="00D20215" w:rsidRDefault="00D20215" w:rsidP="00D20215">
      <w:pPr>
        <w:pStyle w:val="NormalWeb"/>
        <w:rPr>
          <w:lang w:val="is-IS"/>
        </w:rPr>
      </w:pPr>
      <w:r>
        <w:rPr>
          <w:lang w:val="is-IS"/>
        </w:rPr>
        <w:t>Ákvörðun um að senda inn undanþágubeiðni er tekin af deildarstjórum/yfirlæknum í samráði við framkvæmdastjóra sviðs og skal hún send til samskiptaaðila spítalans, Aldísar Magnúsdóttir, við undanþágunefnd ásamt rökstuðningi fyrir því af hverju heimila ætti undanþáguna.  Ferillinn er eftirfarandi:</w:t>
      </w:r>
    </w:p>
    <w:p w:rsidR="00D20215" w:rsidRDefault="00D20215" w:rsidP="00D20215">
      <w:pPr>
        <w:pStyle w:val="NormalWeb"/>
        <w:numPr>
          <w:ilvl w:val="0"/>
          <w:numId w:val="2"/>
        </w:numPr>
        <w:rPr>
          <w:lang w:val="is-IS"/>
        </w:rPr>
      </w:pPr>
      <w:r>
        <w:rPr>
          <w:lang w:val="is-IS"/>
        </w:rPr>
        <w:t xml:space="preserve">Yfirmenn deilda á senda </w:t>
      </w:r>
      <w:hyperlink r:id="rId6" w:history="1">
        <w:r>
          <w:rPr>
            <w:rStyle w:val="Hyperlink"/>
            <w:lang w:val="is-IS"/>
          </w:rPr>
          <w:t>Aldísi Magnúsdóttur</w:t>
        </w:r>
      </w:hyperlink>
      <w:r>
        <w:rPr>
          <w:lang w:val="is-IS"/>
        </w:rPr>
        <w:t xml:space="preserve"> erindi</w:t>
      </w:r>
    </w:p>
    <w:p w:rsidR="00D20215" w:rsidRDefault="00D20215" w:rsidP="00D20215">
      <w:pPr>
        <w:pStyle w:val="NormalWeb"/>
        <w:numPr>
          <w:ilvl w:val="0"/>
          <w:numId w:val="2"/>
        </w:numPr>
        <w:rPr>
          <w:lang w:val="is-IS"/>
        </w:rPr>
      </w:pPr>
      <w:r>
        <w:rPr>
          <w:lang w:val="is-IS"/>
        </w:rPr>
        <w:t>Aldís Magnúsdóttir sendir erindi á undanþágunefnd FÍN og Fjármálaráðuneytisins</w:t>
      </w:r>
    </w:p>
    <w:p w:rsidR="00D20215" w:rsidRDefault="00D20215" w:rsidP="00D20215">
      <w:pPr>
        <w:pStyle w:val="NormalWeb"/>
        <w:numPr>
          <w:ilvl w:val="0"/>
          <w:numId w:val="2"/>
        </w:numPr>
        <w:rPr>
          <w:lang w:val="is-IS"/>
        </w:rPr>
      </w:pPr>
      <w:r>
        <w:rPr>
          <w:lang w:val="is-IS"/>
        </w:rPr>
        <w:t>Undanþágunefnd tekur erindið fyrir og nær samhljóða niðurstöðu</w:t>
      </w:r>
    </w:p>
    <w:p w:rsidR="00D20215" w:rsidRDefault="00D20215" w:rsidP="00D20215">
      <w:pPr>
        <w:pStyle w:val="NormalWeb"/>
        <w:numPr>
          <w:ilvl w:val="0"/>
          <w:numId w:val="2"/>
        </w:numPr>
        <w:rPr>
          <w:lang w:val="is-IS"/>
        </w:rPr>
      </w:pPr>
      <w:r>
        <w:rPr>
          <w:lang w:val="is-IS"/>
        </w:rPr>
        <w:t xml:space="preserve">Undanþágunefnd sendir ákvörðun undanþágunefndar til Aldísar Magnúsdóttur og </w:t>
      </w:r>
      <w:hyperlink r:id="rId7" w:history="1">
        <w:r>
          <w:rPr>
            <w:rStyle w:val="Hyperlink"/>
            <w:lang w:val="is-IS"/>
          </w:rPr>
          <w:t>FÍN</w:t>
        </w:r>
      </w:hyperlink>
    </w:p>
    <w:p w:rsidR="00D20215" w:rsidRDefault="00D20215" w:rsidP="00D20215">
      <w:pPr>
        <w:pStyle w:val="NormalWeb"/>
        <w:numPr>
          <w:ilvl w:val="0"/>
          <w:numId w:val="2"/>
        </w:numPr>
        <w:rPr>
          <w:lang w:val="is-IS"/>
        </w:rPr>
      </w:pPr>
      <w:r>
        <w:rPr>
          <w:lang w:val="is-IS"/>
        </w:rPr>
        <w:t>Aldís Magnúsdóttir upplýsir yfirmenn deilda um niðursstöðu undanþágunefndar</w:t>
      </w:r>
    </w:p>
    <w:p w:rsidR="00D20215" w:rsidRDefault="00D20215" w:rsidP="00D20215">
      <w:pPr>
        <w:pStyle w:val="NormalWeb"/>
        <w:numPr>
          <w:ilvl w:val="0"/>
          <w:numId w:val="2"/>
        </w:numPr>
        <w:rPr>
          <w:lang w:val="is-IS"/>
        </w:rPr>
      </w:pPr>
      <w:r>
        <w:rPr>
          <w:lang w:val="is-IS"/>
        </w:rPr>
        <w:t>FÍN upplýsir starfsmenn og verkfallsverði um niðurstöðuna</w:t>
      </w:r>
    </w:p>
    <w:p w:rsidR="00D20215" w:rsidRDefault="00D20215" w:rsidP="00D20215">
      <w:pPr>
        <w:pStyle w:val="NormalWeb"/>
        <w:numPr>
          <w:ilvl w:val="0"/>
          <w:numId w:val="2"/>
        </w:numPr>
        <w:rPr>
          <w:lang w:val="is-IS"/>
        </w:rPr>
      </w:pPr>
      <w:r>
        <w:rPr>
          <w:lang w:val="is-IS"/>
        </w:rPr>
        <w:t>Yfirmaður kallar starfsmann til starfa</w:t>
      </w:r>
    </w:p>
    <w:p w:rsidR="00D20215" w:rsidRDefault="00D20215" w:rsidP="00D20215">
      <w:pPr>
        <w:pStyle w:val="NormalWeb"/>
        <w:rPr>
          <w:lang w:val="is-IS"/>
        </w:rPr>
      </w:pPr>
      <w:r>
        <w:rPr>
          <w:rStyle w:val="Emphasis"/>
          <w:lang w:val="is-IS"/>
        </w:rPr>
        <w:t>Ef um neyðartilvik er að ræða utan venjulegs vinnutíma og ekki næst í deildarstjóra/yfirlækni, framkvæmdastjóra og/eða samskiptaaðila spítalans skal kalla starfsmann út og í beinu framhaldi senda erindi beint til undanþágunefndar með afriti á ofangreinda aðila.</w:t>
      </w:r>
      <w:r>
        <w:rPr>
          <w:lang w:val="is-IS"/>
        </w:rPr>
        <w:t>  </w:t>
      </w:r>
    </w:p>
    <w:p w:rsidR="00AD2A8E" w:rsidRDefault="00AD2A8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20215" w:rsidRPr="00D20215" w:rsidRDefault="00D20215" w:rsidP="00D20215">
      <w:pPr>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D20215">
        <w:rPr>
          <w:rFonts w:ascii="Times New Roman" w:eastAsia="Times New Roman" w:hAnsi="Times New Roman" w:cs="Times New Roman"/>
          <w:b/>
          <w:bCs/>
          <w:sz w:val="27"/>
          <w:szCs w:val="27"/>
        </w:rPr>
        <w:lastRenderedPageBreak/>
        <w:t>Vinna félagsmanna í verkfalli</w:t>
      </w:r>
    </w:p>
    <w:p w:rsidR="00D20215" w:rsidRPr="00D20215" w:rsidRDefault="00D20215" w:rsidP="00D20215">
      <w:pPr>
        <w:spacing w:before="100" w:beforeAutospacing="1" w:after="100" w:afterAutospacing="1" w:line="240" w:lineRule="auto"/>
        <w:rPr>
          <w:rFonts w:ascii="Times New Roman" w:eastAsia="Times New Roman" w:hAnsi="Times New Roman" w:cs="Times New Roman"/>
          <w:sz w:val="24"/>
          <w:szCs w:val="24"/>
        </w:rPr>
      </w:pPr>
      <w:r w:rsidRPr="00D20215">
        <w:rPr>
          <w:rFonts w:ascii="Times New Roman" w:eastAsia="Times New Roman" w:hAnsi="Times New Roman" w:cs="Times New Roman"/>
          <w:sz w:val="24"/>
          <w:szCs w:val="24"/>
        </w:rPr>
        <w:t>Félagsmenn skulu hafa í huga að félagsmenn FÍN á undanþágulista eiga eingöngu að sinna nauðsynlegustu öryggisgæslu og heilbrigðisþjónustu á meðan á verkfalli stendur. </w:t>
      </w:r>
    </w:p>
    <w:p w:rsidR="00D20215" w:rsidRPr="00D20215" w:rsidRDefault="00D20215" w:rsidP="00D20215">
      <w:pPr>
        <w:spacing w:before="100" w:beforeAutospacing="1" w:after="100" w:afterAutospacing="1" w:line="240" w:lineRule="auto"/>
        <w:rPr>
          <w:rFonts w:ascii="Times New Roman" w:eastAsia="Times New Roman" w:hAnsi="Times New Roman" w:cs="Times New Roman"/>
          <w:sz w:val="24"/>
          <w:szCs w:val="24"/>
        </w:rPr>
      </w:pPr>
      <w:r w:rsidRPr="00D20215">
        <w:rPr>
          <w:rFonts w:ascii="Times New Roman" w:eastAsia="Times New Roman" w:hAnsi="Times New Roman" w:cs="Times New Roman"/>
          <w:b/>
          <w:bCs/>
          <w:sz w:val="24"/>
          <w:szCs w:val="24"/>
        </w:rPr>
        <w:t>Tilkynningar um mögulegt verkfallsbrot skal senda á netfangið</w:t>
      </w:r>
      <w:r w:rsidRPr="00D20215">
        <w:rPr>
          <w:rFonts w:ascii="Times New Roman" w:eastAsia="Times New Roman" w:hAnsi="Times New Roman" w:cs="Times New Roman"/>
          <w:sz w:val="24"/>
          <w:szCs w:val="24"/>
        </w:rPr>
        <w:t xml:space="preserve"> </w:t>
      </w:r>
      <w:hyperlink r:id="rId8" w:history="1">
        <w:r w:rsidRPr="00D20215">
          <w:rPr>
            <w:rFonts w:ascii="Times New Roman" w:eastAsia="Times New Roman" w:hAnsi="Times New Roman" w:cs="Times New Roman"/>
            <w:b/>
            <w:bCs/>
            <w:color w:val="0000FF"/>
            <w:sz w:val="24"/>
            <w:szCs w:val="24"/>
            <w:u w:val="single"/>
          </w:rPr>
          <w:t>formadurfin@bhm.is</w:t>
        </w:r>
      </w:hyperlink>
      <w:r w:rsidRPr="00D20215">
        <w:rPr>
          <w:rFonts w:ascii="Times New Roman" w:eastAsia="Times New Roman" w:hAnsi="Times New Roman" w:cs="Times New Roman"/>
          <w:sz w:val="24"/>
          <w:szCs w:val="24"/>
        </w:rPr>
        <w:t>.</w:t>
      </w:r>
    </w:p>
    <w:p w:rsidR="00D20215" w:rsidRPr="00D20215" w:rsidRDefault="00D20215" w:rsidP="00D20215">
      <w:pPr>
        <w:numPr>
          <w:ilvl w:val="0"/>
          <w:numId w:val="4"/>
        </w:numPr>
        <w:spacing w:before="100" w:beforeAutospacing="1" w:after="100" w:afterAutospacing="1" w:line="240" w:lineRule="auto"/>
        <w:outlineLvl w:val="2"/>
        <w:rPr>
          <w:rFonts w:ascii="Times New Roman" w:eastAsia="Times New Roman" w:hAnsi="Times New Roman" w:cs="Times New Roman"/>
          <w:b/>
          <w:bCs/>
          <w:sz w:val="27"/>
          <w:szCs w:val="27"/>
        </w:rPr>
      </w:pPr>
      <w:r w:rsidRPr="00D20215">
        <w:rPr>
          <w:rFonts w:ascii="Times New Roman" w:eastAsia="Times New Roman" w:hAnsi="Times New Roman" w:cs="Times New Roman"/>
          <w:b/>
          <w:bCs/>
          <w:sz w:val="27"/>
          <w:szCs w:val="27"/>
        </w:rPr>
        <w:t>Verkfallsvarsla</w:t>
      </w:r>
    </w:p>
    <w:p w:rsidR="00D20215" w:rsidRPr="00D20215" w:rsidRDefault="00D20215" w:rsidP="00D202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0215">
        <w:rPr>
          <w:rFonts w:ascii="Times New Roman" w:eastAsia="Times New Roman" w:hAnsi="Times New Roman" w:cs="Times New Roman"/>
          <w:b/>
          <w:bCs/>
          <w:sz w:val="24"/>
          <w:szCs w:val="24"/>
        </w:rPr>
        <w:t>Aðgangur verkfallsvarða að vinnustöðum, tilkynning frá Bryndísi Hlöðversdóttur, starfsmannastjóra Landspítala, 7. apríl 2015:</w:t>
      </w:r>
    </w:p>
    <w:p w:rsidR="00D20215" w:rsidRPr="00D20215" w:rsidRDefault="00D20215" w:rsidP="00D20215">
      <w:pPr>
        <w:spacing w:before="100" w:beforeAutospacing="1" w:after="100" w:afterAutospacing="1" w:line="240" w:lineRule="auto"/>
        <w:rPr>
          <w:rFonts w:ascii="Times New Roman" w:eastAsia="Times New Roman" w:hAnsi="Times New Roman" w:cs="Times New Roman"/>
          <w:sz w:val="24"/>
          <w:szCs w:val="24"/>
        </w:rPr>
      </w:pPr>
      <w:r w:rsidRPr="00D20215">
        <w:rPr>
          <w:rFonts w:ascii="Times New Roman" w:eastAsia="Times New Roman" w:hAnsi="Times New Roman" w:cs="Times New Roman"/>
          <w:sz w:val="24"/>
          <w:szCs w:val="24"/>
        </w:rPr>
        <w:t>Á fundi starfandi forstjóra Landspítala Lilju Stefánsdóttur með formanni Ljósmæðrafélags Íslands og lögmanni BHM fyrr í dag voru rædd ýmis álitamál sem upp hafa komið í verkfalli því sem nú stendur yfir á Landspítala, m.a. varðandi verkfallsvörslu. Var sú ákvörðun tekin á fundinum að koma þeim efnisatriðum sem þar voru rædd formlega á framfæri við stjórnendur á Landspítala og forsvarsmenn félaganna sem eru í ótímabundnu verkfalli, ásamt formanni og lögmanni BHM. Er það gert til að auka upplýsingaflæði, auðvelda verkfallsvörðum að sinna skyldum sínum sem slíkum og tryggja snurðulausa framkvæmd verkfallsins án þess að öryggi og velferð sjúklinga sé ógnað.</w:t>
      </w:r>
    </w:p>
    <w:p w:rsidR="004319DA" w:rsidRPr="00AD2A8E" w:rsidRDefault="00D20215" w:rsidP="00AD2A8E">
      <w:pPr>
        <w:spacing w:before="100" w:beforeAutospacing="1" w:after="100" w:afterAutospacing="1" w:line="240" w:lineRule="auto"/>
        <w:rPr>
          <w:rFonts w:ascii="Times New Roman" w:eastAsia="Times New Roman" w:hAnsi="Times New Roman" w:cs="Times New Roman"/>
          <w:sz w:val="24"/>
          <w:szCs w:val="24"/>
        </w:rPr>
      </w:pPr>
      <w:r w:rsidRPr="00D20215">
        <w:rPr>
          <w:rFonts w:ascii="Times New Roman" w:eastAsia="Times New Roman" w:hAnsi="Times New Roman" w:cs="Times New Roman"/>
          <w:sz w:val="24"/>
          <w:szCs w:val="24"/>
        </w:rPr>
        <w:t>Á fundinum kom fram að ágreiningur hafi komið upp í dag um aðgangsheimildir verkfallsvarða. Af hálfu spítalans kom fram sú afstaða að mikilvægt væri að hafa í huga að verkfallsverðir eru ekki í starfi fyrir spítalann á meðan þeir sinna verkfallsvörslu, heldur eru þeir að störfum fyrir stéttarfélagið og hafa aðgang sem slíkir. Í verkfallsvörslu felst annars vegar að kanna að einungis þeir séu í vinnu sem það mega samkvæmt undanþágulistum og hins vegar að aðrir heilbrigðisstarfsmenn gangi ekki í störf verkfallsmanna í löglega boðuðu verkfalli. Alla jafna hafa verkfallsverðir því einungis aðgang að svæðum sem eru opin almenningi, en ekki að rýmum sem sjúklingar fá meðferð á, s.s. sjúkrastofum eða sambærilegum meðferðarsvæðum.Við verkfallsvörslu hefur fólk því ekki aðgang að kerfum og rýmum sem viðkomandi einstaklingar kunna að hafa þegar þeir sinna störfum sínum fyrir spítalann.  Er hins vegar mælst til þess að stjórnendur eða staðgenglar þeirra séu til staðar og veiti verkfallsvörðum upplýsingar sem nauðsynlegar eru til að þeir geti sinnt skyldum sínum, til að sannreyna að mönnun sé í samræmi við undanþágulista og sérstökum undanþágum og ganga úr skugga um að ekki sé gengið í störf verkfallsmanna.</w:t>
      </w:r>
    </w:p>
    <w:p w:rsidR="00CC0B46" w:rsidRDefault="00CC0B46">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CC0B46" w:rsidRPr="00B140DB" w:rsidRDefault="00CC0B46" w:rsidP="00CC0B46">
      <w:pPr>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rPr>
      </w:pPr>
      <w:r w:rsidRPr="00B140DB">
        <w:rPr>
          <w:rFonts w:ascii="Times New Roman" w:eastAsia="Times New Roman" w:hAnsi="Times New Roman" w:cs="Times New Roman"/>
          <w:b/>
          <w:bCs/>
          <w:sz w:val="27"/>
          <w:szCs w:val="27"/>
        </w:rPr>
        <w:lastRenderedPageBreak/>
        <w:t>Lýsing starfa/rökstuðningur fyrir störfum á undanþágulistum:</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98"/>
        <w:gridCol w:w="4613"/>
        <w:gridCol w:w="1391"/>
      </w:tblGrid>
      <w:tr w:rsidR="00CC0B46" w:rsidRPr="00B140DB" w:rsidTr="00CC0B46">
        <w:trPr>
          <w:tblHeader/>
          <w:tblCellSpacing w:w="0" w:type="dxa"/>
        </w:trPr>
        <w:tc>
          <w:tcPr>
            <w:tcW w:w="0" w:type="auto"/>
            <w:vAlign w:val="center"/>
            <w:hideMark/>
          </w:tcPr>
          <w:p w:rsidR="00CC0B46" w:rsidRPr="00B140DB" w:rsidRDefault="00CC0B46" w:rsidP="00CC0B46">
            <w:pPr>
              <w:spacing w:after="0" w:line="240" w:lineRule="auto"/>
              <w:jc w:val="center"/>
              <w:rPr>
                <w:rFonts w:ascii="Times New Roman" w:eastAsia="Times New Roman" w:hAnsi="Times New Roman" w:cs="Times New Roman"/>
                <w:b/>
                <w:bCs/>
                <w:sz w:val="24"/>
                <w:szCs w:val="24"/>
              </w:rPr>
            </w:pPr>
            <w:r w:rsidRPr="00B140DB">
              <w:rPr>
                <w:rFonts w:ascii="Times New Roman" w:eastAsia="Times New Roman" w:hAnsi="Times New Roman" w:cs="Times New Roman"/>
                <w:b/>
                <w:bCs/>
                <w:sz w:val="24"/>
                <w:szCs w:val="24"/>
              </w:rPr>
              <w:t>Heiti starfs </w:t>
            </w:r>
          </w:p>
        </w:tc>
        <w:tc>
          <w:tcPr>
            <w:tcW w:w="0" w:type="auto"/>
            <w:vAlign w:val="center"/>
            <w:hideMark/>
          </w:tcPr>
          <w:p w:rsidR="00CC0B46" w:rsidRPr="00B140DB" w:rsidRDefault="00CC0B46" w:rsidP="00CC0B46">
            <w:pPr>
              <w:spacing w:after="0" w:line="240" w:lineRule="auto"/>
              <w:jc w:val="center"/>
              <w:rPr>
                <w:rFonts w:ascii="Times New Roman" w:eastAsia="Times New Roman" w:hAnsi="Times New Roman" w:cs="Times New Roman"/>
                <w:b/>
                <w:bCs/>
                <w:sz w:val="24"/>
                <w:szCs w:val="24"/>
              </w:rPr>
            </w:pPr>
            <w:r w:rsidRPr="00B140DB">
              <w:rPr>
                <w:rFonts w:ascii="Times New Roman" w:eastAsia="Times New Roman" w:hAnsi="Times New Roman" w:cs="Times New Roman"/>
                <w:b/>
                <w:bCs/>
                <w:sz w:val="24"/>
                <w:szCs w:val="24"/>
              </w:rPr>
              <w:t> Lýsing</w:t>
            </w:r>
          </w:p>
        </w:tc>
        <w:tc>
          <w:tcPr>
            <w:tcW w:w="0" w:type="auto"/>
            <w:vAlign w:val="center"/>
            <w:hideMark/>
          </w:tcPr>
          <w:p w:rsidR="00CC0B46" w:rsidRPr="00B140DB" w:rsidRDefault="00CC0B46" w:rsidP="00CC0B46">
            <w:pPr>
              <w:spacing w:after="0" w:line="240" w:lineRule="auto"/>
              <w:jc w:val="center"/>
              <w:rPr>
                <w:rFonts w:ascii="Times New Roman" w:eastAsia="Times New Roman" w:hAnsi="Times New Roman" w:cs="Times New Roman"/>
                <w:b/>
                <w:bCs/>
                <w:sz w:val="24"/>
                <w:szCs w:val="24"/>
              </w:rPr>
            </w:pPr>
            <w:r w:rsidRPr="00B140DB">
              <w:rPr>
                <w:rFonts w:ascii="Times New Roman" w:eastAsia="Times New Roman" w:hAnsi="Times New Roman" w:cs="Times New Roman"/>
                <w:b/>
                <w:bCs/>
                <w:sz w:val="24"/>
                <w:szCs w:val="24"/>
              </w:rPr>
              <w:t> Heimild</w:t>
            </w:r>
          </w:p>
        </w:tc>
      </w:tr>
      <w:tr w:rsidR="00CC0B46" w:rsidRPr="00B140DB" w:rsidTr="00CC0B46">
        <w:trPr>
          <w:tblCellSpacing w:w="0" w:type="dxa"/>
        </w:trPr>
        <w:tc>
          <w:tcPr>
            <w:tcW w:w="0" w:type="auto"/>
            <w:vAlign w:val="center"/>
            <w:hideMark/>
          </w:tcPr>
          <w:p w:rsidR="00CC0B46" w:rsidRPr="00B140DB" w:rsidRDefault="00CC0B46" w:rsidP="00CC0B46">
            <w:pPr>
              <w:spacing w:after="0" w:line="240" w:lineRule="auto"/>
              <w:jc w:val="center"/>
              <w:rPr>
                <w:rFonts w:ascii="Times New Roman" w:eastAsia="Times New Roman" w:hAnsi="Times New Roman" w:cs="Times New Roman"/>
                <w:b/>
                <w:bCs/>
                <w:sz w:val="24"/>
                <w:szCs w:val="24"/>
              </w:rPr>
            </w:pPr>
            <w:r w:rsidRPr="00B140DB">
              <w:rPr>
                <w:rFonts w:ascii="Times New Roman" w:eastAsia="Times New Roman" w:hAnsi="Times New Roman" w:cs="Times New Roman"/>
                <w:b/>
                <w:bCs/>
                <w:sz w:val="24"/>
                <w:szCs w:val="24"/>
              </w:rPr>
              <w:t>Erfða- og sameindalæknisfræðideild -  Bakvakt:</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Vegna akút sýna, m.a. alvarlegra litningagalla hjá nýburum, hvítblæði og vegna erfðatengdra galla í fóstrum og nýburum</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Rökstuðningur frá Landspítala, dags. 20.12.2012</w:t>
            </w:r>
          </w:p>
        </w:tc>
      </w:tr>
      <w:tr w:rsidR="00CC0B46" w:rsidRPr="00B140DB" w:rsidTr="00CC0B46">
        <w:trPr>
          <w:tblCellSpacing w:w="0" w:type="dxa"/>
        </w:trPr>
        <w:tc>
          <w:tcPr>
            <w:tcW w:w="0" w:type="auto"/>
            <w:vAlign w:val="center"/>
            <w:hideMark/>
          </w:tcPr>
          <w:p w:rsidR="00CC0B46" w:rsidRPr="00B140DB" w:rsidRDefault="00CC0B46" w:rsidP="00CC0B46">
            <w:pPr>
              <w:spacing w:after="0" w:line="240" w:lineRule="auto"/>
              <w:jc w:val="center"/>
              <w:rPr>
                <w:rFonts w:ascii="Times New Roman" w:eastAsia="Times New Roman" w:hAnsi="Times New Roman" w:cs="Times New Roman"/>
                <w:b/>
                <w:bCs/>
                <w:sz w:val="24"/>
                <w:szCs w:val="24"/>
              </w:rPr>
            </w:pPr>
            <w:r w:rsidRPr="00B140DB">
              <w:rPr>
                <w:rFonts w:ascii="Times New Roman" w:eastAsia="Times New Roman" w:hAnsi="Times New Roman" w:cs="Times New Roman"/>
                <w:b/>
                <w:bCs/>
                <w:sz w:val="24"/>
                <w:szCs w:val="24"/>
              </w:rPr>
              <w:t>Frumulíffræði - Dagvakt:</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Fyrir akút sýni v/stökkbreytingagreininga m.t.t. vals á lyfjum við krabbameinsmeðferð</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Rökstuðningur frá Landspítala, dags. 20.12.2012</w:t>
            </w:r>
          </w:p>
        </w:tc>
      </w:tr>
      <w:tr w:rsidR="00CC0B46" w:rsidRPr="00B140DB" w:rsidTr="00CC0B46">
        <w:trPr>
          <w:tblCellSpacing w:w="0" w:type="dxa"/>
        </w:trPr>
        <w:tc>
          <w:tcPr>
            <w:tcW w:w="0" w:type="auto"/>
            <w:vAlign w:val="center"/>
            <w:hideMark/>
          </w:tcPr>
          <w:p w:rsidR="00CC0B46" w:rsidRPr="00B140DB" w:rsidRDefault="00CC0B46" w:rsidP="00CC0B46">
            <w:pPr>
              <w:spacing w:after="0" w:line="240" w:lineRule="auto"/>
              <w:jc w:val="center"/>
              <w:rPr>
                <w:rFonts w:ascii="Times New Roman" w:eastAsia="Times New Roman" w:hAnsi="Times New Roman" w:cs="Times New Roman"/>
                <w:b/>
                <w:bCs/>
                <w:sz w:val="24"/>
                <w:szCs w:val="24"/>
              </w:rPr>
            </w:pPr>
            <w:r w:rsidRPr="00B140DB">
              <w:rPr>
                <w:rFonts w:ascii="Times New Roman" w:eastAsia="Times New Roman" w:hAnsi="Times New Roman" w:cs="Times New Roman"/>
                <w:b/>
                <w:bCs/>
                <w:sz w:val="24"/>
                <w:szCs w:val="24"/>
              </w:rPr>
              <w:t>Veirufræðideild - Bakvakt:</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Vegna greiningar sýna m.t.t. alvarlegra veirusýkinga og veirusýkingafaraldra</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Rökstuðningur frá Landspítala, dags. 20.12.2012</w:t>
            </w:r>
          </w:p>
        </w:tc>
      </w:tr>
      <w:tr w:rsidR="00CC0B46" w:rsidRPr="00B140DB" w:rsidTr="00CC0B46">
        <w:trPr>
          <w:tblCellSpacing w:w="0" w:type="dxa"/>
        </w:trPr>
        <w:tc>
          <w:tcPr>
            <w:tcW w:w="0" w:type="auto"/>
            <w:vAlign w:val="center"/>
            <w:hideMark/>
          </w:tcPr>
          <w:p w:rsidR="00CC0B46" w:rsidRPr="00B140DB" w:rsidRDefault="00CC0B46" w:rsidP="00CC0B46">
            <w:pPr>
              <w:spacing w:after="0" w:line="240" w:lineRule="auto"/>
              <w:jc w:val="center"/>
              <w:rPr>
                <w:rFonts w:ascii="Times New Roman" w:eastAsia="Times New Roman" w:hAnsi="Times New Roman" w:cs="Times New Roman"/>
                <w:b/>
                <w:bCs/>
                <w:sz w:val="24"/>
                <w:szCs w:val="24"/>
              </w:rPr>
            </w:pPr>
            <w:r w:rsidRPr="00B140DB">
              <w:rPr>
                <w:rFonts w:ascii="Times New Roman" w:eastAsia="Times New Roman" w:hAnsi="Times New Roman" w:cs="Times New Roman"/>
                <w:b/>
                <w:bCs/>
                <w:sz w:val="24"/>
                <w:szCs w:val="24"/>
              </w:rPr>
              <w:t>Ónæmisfræðideild - Bakvakt:</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Um er að ræða vakt náttúrufræðings til að sjá um þjónusturannsóknir er snúa að eftirfarandi þáttum:</w:t>
            </w:r>
            <w:r w:rsidRPr="00B140DB">
              <w:rPr>
                <w:rFonts w:ascii="Times New Roman" w:eastAsia="Times New Roman" w:hAnsi="Times New Roman" w:cs="Times New Roman"/>
                <w:sz w:val="24"/>
                <w:szCs w:val="24"/>
              </w:rPr>
              <w:t xml:space="preserve"> </w:t>
            </w:r>
          </w:p>
          <w:p w:rsidR="00CC0B46" w:rsidRPr="00B140DB" w:rsidRDefault="00CC0B46" w:rsidP="00CC0B46">
            <w:pPr>
              <w:spacing w:before="100" w:beforeAutospacing="1" w:after="100" w:afterAutospacing="1"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1) Virknipróf hvítfruma (fjölmörg mismunandi mjög sérhæfðar rannsóknir).</w:t>
            </w:r>
          </w:p>
          <w:p w:rsidR="00CC0B46" w:rsidRPr="00B140DB" w:rsidRDefault="00CC0B46" w:rsidP="00CC0B46">
            <w:pPr>
              <w:spacing w:before="100" w:beforeAutospacing="1" w:after="100" w:afterAutospacing="1"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2) Fæðifrumusjár greining</w:t>
            </w:r>
          </w:p>
          <w:p w:rsidR="00CC0B46" w:rsidRPr="00B140DB" w:rsidRDefault="00CC0B46" w:rsidP="00CC0B46">
            <w:pPr>
              <w:spacing w:before="100" w:beforeAutospacing="1" w:after="100" w:afterAutospacing="1"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Ofangreindar rannsóknir eru framkvæmdar til greiningar og eftirlits fjölmargra alvarlegra sjúkdóma, m.a. meðfæddra og áunninna ónæmisgalla, greining og meðferð HIV sýktra, ýmissa sjálfsofnæmis- og gigtarsjúkdóma, hvítblæði, eftirfylgni eftir mergskipti og líffæragjafir o.fl.</w:t>
            </w:r>
          </w:p>
          <w:p w:rsidR="00CC0B46" w:rsidRPr="00B140DB" w:rsidRDefault="00CC0B46" w:rsidP="00CC0B46">
            <w:pPr>
              <w:spacing w:before="100" w:beforeAutospacing="1" w:after="100" w:afterAutospacing="1"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Af þessu má sjá að um gríðarlegar mikilvægar rannsóknir er að ræða sem í mörgum tilvikum eru sjúkdóms greinandi eða lífsnauðsynlegar við mat á bráðatilvikum.  Þetta eru mjög sérhæfðar rannsóknir sem eingöngu er á færi sérfræðinga með mikla þjálfun í þeirri aðferðarfræði sem um ræðir.  Ef tryggja á öryggi sjúklinga er það forgangsmál að viðhöfð sé bakvakt náttúrufræðings til að framkvæma ofangreindar rannsóknir þegar þörf krefur.  Um er að ræða nauðsynlegustu heilbrigðisþjónustu.</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rPr>
              <w:t> </w:t>
            </w:r>
            <w:r w:rsidRPr="00B140DB">
              <w:rPr>
                <w:rFonts w:ascii="Times New Roman" w:eastAsia="Times New Roman" w:hAnsi="Times New Roman" w:cs="Times New Roman"/>
                <w:sz w:val="24"/>
                <w:szCs w:val="24"/>
                <w:vertAlign w:val="subscript"/>
              </w:rPr>
              <w:t>(úr greinargerð íslenska ríkisins, nr. 10. Lagt fram í Félagsdómi 30. mars 2015).</w:t>
            </w:r>
          </w:p>
        </w:tc>
      </w:tr>
      <w:tr w:rsidR="00CC0B46" w:rsidRPr="00B140DB" w:rsidTr="00CC0B46">
        <w:trPr>
          <w:tblCellSpacing w:w="0" w:type="dxa"/>
        </w:trPr>
        <w:tc>
          <w:tcPr>
            <w:tcW w:w="0" w:type="auto"/>
            <w:vAlign w:val="center"/>
            <w:hideMark/>
          </w:tcPr>
          <w:p w:rsidR="00CC0B46" w:rsidRPr="00B140DB" w:rsidRDefault="00CC0B46" w:rsidP="00CC0B46">
            <w:pPr>
              <w:spacing w:after="0" w:line="240" w:lineRule="auto"/>
              <w:jc w:val="center"/>
              <w:rPr>
                <w:rFonts w:ascii="Times New Roman" w:eastAsia="Times New Roman" w:hAnsi="Times New Roman" w:cs="Times New Roman"/>
                <w:b/>
                <w:bCs/>
                <w:sz w:val="24"/>
                <w:szCs w:val="24"/>
              </w:rPr>
            </w:pPr>
            <w:r w:rsidRPr="00B140DB">
              <w:rPr>
                <w:rFonts w:ascii="Times New Roman" w:eastAsia="Times New Roman" w:hAnsi="Times New Roman" w:cs="Times New Roman"/>
                <w:b/>
                <w:bCs/>
                <w:sz w:val="24"/>
                <w:szCs w:val="24"/>
              </w:rPr>
              <w:t>Þjónusturannsóknir og blóðhlutavinnsla - Dagvinna og Bakvakt</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4"/>
                <w:szCs w:val="24"/>
              </w:rPr>
            </w:pPr>
            <w:r w:rsidRPr="00B140DB">
              <w:rPr>
                <w:rFonts w:ascii="Times New Roman" w:eastAsia="Times New Roman" w:hAnsi="Times New Roman" w:cs="Times New Roman"/>
                <w:sz w:val="24"/>
                <w:szCs w:val="24"/>
                <w:vertAlign w:val="subscript"/>
              </w:rPr>
              <w:t>Blóðbankinn annast söfnun, vinnslu, veiruskipun blóðgjafa, gæðaeftirlit, birgðahald og afgreiðslu blóðhluta fyrir allar heilbrigðisstofnanir á Íslandi. </w:t>
            </w:r>
            <w:r w:rsidRPr="00B140DB">
              <w:rPr>
                <w:rFonts w:ascii="Times New Roman" w:eastAsia="Times New Roman" w:hAnsi="Times New Roman" w:cs="Times New Roman"/>
                <w:sz w:val="24"/>
                <w:szCs w:val="24"/>
                <w:vertAlign w:val="subscript"/>
              </w:rPr>
              <w:br/>
              <w:t>Til að tryggja öryggi sjúklinga þarf að vera mögulegt að veiruskipa og mæla blóðrauða blóðgjafa.</w:t>
            </w:r>
            <w:r w:rsidRPr="00B140DB">
              <w:rPr>
                <w:rFonts w:ascii="Times New Roman" w:eastAsia="Times New Roman" w:hAnsi="Times New Roman" w:cs="Times New Roman"/>
                <w:sz w:val="24"/>
                <w:szCs w:val="24"/>
                <w:vertAlign w:val="subscript"/>
              </w:rPr>
              <w:br/>
              <w:t>Nauðsynlegt er að hafa starfsmenn til blóðhlutavinnslu, þar sem blóðhlutar eru ferskvara sem skemmist ef blóðhlutavinnsla fer ekki fram. </w:t>
            </w:r>
            <w:r w:rsidRPr="00B140DB">
              <w:rPr>
                <w:rFonts w:ascii="Times New Roman" w:eastAsia="Times New Roman" w:hAnsi="Times New Roman" w:cs="Times New Roman"/>
                <w:sz w:val="24"/>
                <w:szCs w:val="24"/>
                <w:vertAlign w:val="subscript"/>
              </w:rPr>
              <w:br/>
              <w:t>Gæðaeftirlit blóðhluta er skylt skv. lögum, og þeir starfsmenn gera ennfremur mælingar á blóðhag blóðgjafa.</w:t>
            </w:r>
            <w:r w:rsidRPr="00B140DB">
              <w:rPr>
                <w:rFonts w:ascii="Times New Roman" w:eastAsia="Times New Roman" w:hAnsi="Times New Roman" w:cs="Times New Roman"/>
                <w:sz w:val="24"/>
                <w:szCs w:val="24"/>
                <w:vertAlign w:val="subscript"/>
              </w:rPr>
              <w:br/>
              <w:t>Lífsnauðsyn er á því að sjúklingar fái þá blóðhluta sem óskað er vegna bráðatilvika í verkföllum.</w:t>
            </w:r>
            <w:r w:rsidRPr="00B140DB">
              <w:rPr>
                <w:rFonts w:ascii="Times New Roman" w:eastAsia="Times New Roman" w:hAnsi="Times New Roman" w:cs="Times New Roman"/>
                <w:sz w:val="24"/>
                <w:szCs w:val="24"/>
                <w:vertAlign w:val="subscript"/>
              </w:rPr>
              <w:br/>
              <w:t>Þeir starfsmenn FÍN sem getið er í þessum lista eru nauðsynlegir til að mögulegt sé að afla, vinna og afgreiða blóðhluta vegna bráðatilvika í verkfalli.</w:t>
            </w:r>
          </w:p>
        </w:tc>
        <w:tc>
          <w:tcPr>
            <w:tcW w:w="0" w:type="auto"/>
            <w:vAlign w:val="center"/>
            <w:hideMark/>
          </w:tcPr>
          <w:p w:rsidR="00CC0B46" w:rsidRPr="00B140DB" w:rsidRDefault="00CC0B46" w:rsidP="00CC0B46">
            <w:pPr>
              <w:spacing w:after="0" w:line="240" w:lineRule="auto"/>
              <w:rPr>
                <w:rFonts w:ascii="Times New Roman" w:eastAsia="Times New Roman" w:hAnsi="Times New Roman" w:cs="Times New Roman"/>
                <w:sz w:val="20"/>
                <w:szCs w:val="20"/>
              </w:rPr>
            </w:pPr>
          </w:p>
        </w:tc>
      </w:tr>
    </w:tbl>
    <w:p w:rsidR="000B46DA" w:rsidRDefault="00CC0B46" w:rsidP="00CC0B46">
      <w:pPr>
        <w:spacing w:after="0" w:line="360" w:lineRule="auto"/>
        <w:rPr>
          <w:b/>
          <w:sz w:val="24"/>
          <w:szCs w:val="24"/>
        </w:rPr>
      </w:pPr>
      <w:r w:rsidRPr="00CC0B46">
        <w:rPr>
          <w:b/>
          <w:sz w:val="24"/>
          <w:szCs w:val="24"/>
        </w:rPr>
        <w:lastRenderedPageBreak/>
        <w:t>Hópur 1</w:t>
      </w:r>
      <w:r>
        <w:rPr>
          <w:b/>
          <w:sz w:val="24"/>
          <w:szCs w:val="24"/>
        </w:rPr>
        <w:t xml:space="preserve"> </w:t>
      </w:r>
    </w:p>
    <w:p w:rsidR="00CC0B46" w:rsidRPr="00CC0B46" w:rsidRDefault="00CC0B46" w:rsidP="00CC0B46">
      <w:pPr>
        <w:spacing w:after="0" w:line="360" w:lineRule="auto"/>
        <w:rPr>
          <w:sz w:val="24"/>
          <w:szCs w:val="24"/>
        </w:rPr>
      </w:pPr>
      <w:r w:rsidRPr="00CC0B46">
        <w:rPr>
          <w:sz w:val="24"/>
          <w:szCs w:val="24"/>
        </w:rPr>
        <w:t>ESD (Jón Jóhannes)</w:t>
      </w:r>
    </w:p>
    <w:p w:rsidR="00CC0B46" w:rsidRPr="00CC0B46" w:rsidRDefault="00CC0B46" w:rsidP="00CC0B46">
      <w:pPr>
        <w:spacing w:after="0" w:line="360" w:lineRule="auto"/>
        <w:rPr>
          <w:sz w:val="24"/>
          <w:szCs w:val="24"/>
        </w:rPr>
      </w:pPr>
      <w:r w:rsidRPr="00CC0B46">
        <w:rPr>
          <w:sz w:val="24"/>
          <w:szCs w:val="24"/>
        </w:rPr>
        <w:t>Læknagarður (Jón Jóhannes)</w:t>
      </w:r>
    </w:p>
    <w:p w:rsidR="00CC0B46" w:rsidRDefault="00CC0B46" w:rsidP="00CC0B46">
      <w:pPr>
        <w:spacing w:after="0" w:line="360" w:lineRule="auto"/>
        <w:rPr>
          <w:sz w:val="24"/>
          <w:szCs w:val="24"/>
        </w:rPr>
      </w:pPr>
      <w:r w:rsidRPr="00CC0B46">
        <w:rPr>
          <w:sz w:val="24"/>
          <w:szCs w:val="24"/>
        </w:rPr>
        <w:t>Blóðmeinafræði (Páll Torfi)</w:t>
      </w:r>
      <w:r w:rsidR="000F41AF">
        <w:rPr>
          <w:sz w:val="24"/>
          <w:szCs w:val="24"/>
        </w:rPr>
        <w:t xml:space="preserve"> – Búið að hafna undanþágu vegna dagvaktar</w:t>
      </w:r>
    </w:p>
    <w:p w:rsidR="000F41AF" w:rsidRPr="00CC0B46" w:rsidRDefault="000F41AF" w:rsidP="00CC0B46">
      <w:pPr>
        <w:spacing w:after="0" w:line="360" w:lineRule="auto"/>
        <w:rPr>
          <w:sz w:val="24"/>
          <w:szCs w:val="24"/>
        </w:rPr>
      </w:pPr>
    </w:p>
    <w:p w:rsidR="00CC0B46" w:rsidRPr="00CC0B46" w:rsidRDefault="00CC0B46" w:rsidP="00CC0B46">
      <w:pPr>
        <w:spacing w:after="0" w:line="360" w:lineRule="auto"/>
        <w:rPr>
          <w:sz w:val="24"/>
          <w:szCs w:val="24"/>
        </w:rPr>
      </w:pPr>
    </w:p>
    <w:p w:rsidR="00CC0B46" w:rsidRPr="00CC0B46" w:rsidRDefault="00CC0B46" w:rsidP="00CC0B46">
      <w:pPr>
        <w:spacing w:after="0" w:line="360" w:lineRule="auto"/>
        <w:rPr>
          <w:b/>
          <w:sz w:val="24"/>
          <w:szCs w:val="24"/>
        </w:rPr>
      </w:pPr>
      <w:r w:rsidRPr="00CC0B46">
        <w:rPr>
          <w:b/>
          <w:sz w:val="24"/>
          <w:szCs w:val="24"/>
        </w:rPr>
        <w:t>Hópur 2</w:t>
      </w:r>
      <w:r w:rsidR="000B46DA">
        <w:rPr>
          <w:b/>
          <w:sz w:val="24"/>
          <w:szCs w:val="24"/>
        </w:rPr>
        <w:t xml:space="preserve"> </w:t>
      </w:r>
    </w:p>
    <w:p w:rsidR="00CC0B46" w:rsidRPr="00CC0B46" w:rsidRDefault="00CC0B46" w:rsidP="00CC0B46">
      <w:pPr>
        <w:spacing w:after="0" w:line="360" w:lineRule="auto"/>
        <w:rPr>
          <w:rFonts w:eastAsia="Times New Roman" w:cs="Times New Roman"/>
          <w:bCs/>
          <w:color w:val="000000"/>
          <w:sz w:val="24"/>
          <w:szCs w:val="24"/>
          <w:lang w:val="en-US"/>
        </w:rPr>
      </w:pPr>
      <w:r w:rsidRPr="00CC0B46">
        <w:rPr>
          <w:sz w:val="24"/>
          <w:szCs w:val="24"/>
        </w:rPr>
        <w:t xml:space="preserve">Ónæmisfræðideild &amp; </w:t>
      </w:r>
      <w:r w:rsidRPr="00CC0B46">
        <w:rPr>
          <w:rFonts w:eastAsia="Times New Roman" w:cs="Times New Roman"/>
          <w:bCs/>
          <w:color w:val="000000"/>
          <w:sz w:val="24"/>
          <w:szCs w:val="24"/>
          <w:lang w:val="en-US"/>
        </w:rPr>
        <w:t>Gigtarrannsóknastofa (1) – Hús 14 við Eiríkssgötu</w:t>
      </w:r>
      <w:r>
        <w:rPr>
          <w:rFonts w:eastAsia="Times New Roman" w:cs="Times New Roman"/>
          <w:bCs/>
          <w:color w:val="000000"/>
          <w:sz w:val="24"/>
          <w:szCs w:val="24"/>
          <w:lang w:val="en-US"/>
        </w:rPr>
        <w:t xml:space="preserve"> (Björn Rúnar, Sólrún Melkorka)</w:t>
      </w:r>
    </w:p>
    <w:p w:rsidR="00CC0B46" w:rsidRPr="00CC0B46" w:rsidRDefault="00CC0B46" w:rsidP="00CC0B46">
      <w:pPr>
        <w:spacing w:after="0" w:line="360" w:lineRule="auto"/>
        <w:rPr>
          <w:sz w:val="24"/>
          <w:szCs w:val="24"/>
        </w:rPr>
      </w:pPr>
      <w:r w:rsidRPr="00CC0B46">
        <w:rPr>
          <w:sz w:val="24"/>
          <w:szCs w:val="24"/>
        </w:rPr>
        <w:t>Frumulíffræði</w:t>
      </w:r>
      <w:r w:rsidR="00585FBD">
        <w:rPr>
          <w:sz w:val="24"/>
          <w:szCs w:val="24"/>
        </w:rPr>
        <w:t xml:space="preserve"> (Jón Gunnlaugur Jónasson)</w:t>
      </w:r>
    </w:p>
    <w:p w:rsidR="00CC0B46" w:rsidRPr="00CC0B46" w:rsidRDefault="00CC0B46" w:rsidP="00CC0B46">
      <w:pPr>
        <w:spacing w:after="0" w:line="360" w:lineRule="auto"/>
        <w:rPr>
          <w:sz w:val="24"/>
          <w:szCs w:val="24"/>
        </w:rPr>
      </w:pPr>
      <w:r w:rsidRPr="00CC0B46">
        <w:rPr>
          <w:sz w:val="24"/>
          <w:szCs w:val="24"/>
        </w:rPr>
        <w:t>Vísindadeild – Eirbergi</w:t>
      </w:r>
      <w:r>
        <w:rPr>
          <w:sz w:val="24"/>
          <w:szCs w:val="24"/>
        </w:rPr>
        <w:t xml:space="preserve"> </w:t>
      </w:r>
      <w:r w:rsidR="004D3FD9">
        <w:rPr>
          <w:sz w:val="24"/>
          <w:szCs w:val="24"/>
        </w:rPr>
        <w:t>– Þarf ekki að fara</w:t>
      </w:r>
    </w:p>
    <w:p w:rsidR="00CC0B46" w:rsidRPr="00CC0B46" w:rsidRDefault="00CC0B46" w:rsidP="00CC0B46">
      <w:pPr>
        <w:spacing w:after="0" w:line="360" w:lineRule="auto"/>
        <w:rPr>
          <w:sz w:val="24"/>
          <w:szCs w:val="24"/>
        </w:rPr>
      </w:pPr>
      <w:r w:rsidRPr="00CC0B46">
        <w:rPr>
          <w:sz w:val="24"/>
          <w:szCs w:val="24"/>
        </w:rPr>
        <w:t>Næringarstofa – Eiríkssgötu 29</w:t>
      </w:r>
      <w:r w:rsidR="00585FBD">
        <w:rPr>
          <w:sz w:val="24"/>
          <w:szCs w:val="24"/>
        </w:rPr>
        <w:t xml:space="preserve"> – Þarf ekki að fara alla daga</w:t>
      </w:r>
      <w:r w:rsidR="004D3FD9">
        <w:rPr>
          <w:sz w:val="24"/>
          <w:szCs w:val="24"/>
        </w:rPr>
        <w:t xml:space="preserve"> (farið 8. apríl 2015)</w:t>
      </w:r>
    </w:p>
    <w:p w:rsidR="00CC0B46" w:rsidRDefault="00CC0B46" w:rsidP="00CC0B46">
      <w:pPr>
        <w:spacing w:after="0" w:line="360" w:lineRule="auto"/>
        <w:rPr>
          <w:sz w:val="24"/>
          <w:szCs w:val="24"/>
        </w:rPr>
      </w:pPr>
    </w:p>
    <w:p w:rsidR="000F41AF" w:rsidRPr="00CC0B46" w:rsidRDefault="000F41AF" w:rsidP="00CC0B46">
      <w:pPr>
        <w:spacing w:after="0" w:line="360" w:lineRule="auto"/>
        <w:rPr>
          <w:sz w:val="24"/>
          <w:szCs w:val="24"/>
        </w:rPr>
      </w:pPr>
    </w:p>
    <w:p w:rsidR="00CC0B46" w:rsidRPr="00CC0B46" w:rsidRDefault="00CC0B46" w:rsidP="00CC0B46">
      <w:pPr>
        <w:spacing w:after="0" w:line="360" w:lineRule="auto"/>
        <w:rPr>
          <w:b/>
          <w:sz w:val="24"/>
          <w:szCs w:val="24"/>
        </w:rPr>
      </w:pPr>
      <w:r w:rsidRPr="00CC0B46">
        <w:rPr>
          <w:b/>
          <w:sz w:val="24"/>
          <w:szCs w:val="24"/>
        </w:rPr>
        <w:t>Hópur 3</w:t>
      </w:r>
    </w:p>
    <w:p w:rsidR="00CC0B46" w:rsidRPr="00CC0B46" w:rsidRDefault="00CC0B46" w:rsidP="00CC0B46">
      <w:pPr>
        <w:spacing w:after="0" w:line="360" w:lineRule="auto"/>
        <w:rPr>
          <w:sz w:val="24"/>
          <w:szCs w:val="24"/>
        </w:rPr>
      </w:pPr>
      <w:r w:rsidRPr="00CC0B46">
        <w:rPr>
          <w:sz w:val="24"/>
          <w:szCs w:val="24"/>
        </w:rPr>
        <w:t>Blóðbankinn</w:t>
      </w:r>
      <w:r>
        <w:rPr>
          <w:sz w:val="24"/>
          <w:szCs w:val="24"/>
        </w:rPr>
        <w:t xml:space="preserve"> (Sveinn Guðmundsson)</w:t>
      </w:r>
    </w:p>
    <w:p w:rsidR="00CC0B46" w:rsidRPr="00CC0B46" w:rsidRDefault="00CC0B46" w:rsidP="00CC0B46">
      <w:pPr>
        <w:spacing w:after="0" w:line="360" w:lineRule="auto"/>
        <w:rPr>
          <w:sz w:val="24"/>
          <w:szCs w:val="24"/>
        </w:rPr>
      </w:pPr>
      <w:r w:rsidRPr="00CC0B46">
        <w:rPr>
          <w:sz w:val="24"/>
          <w:szCs w:val="24"/>
        </w:rPr>
        <w:t>Veirufræðideild</w:t>
      </w:r>
      <w:r>
        <w:rPr>
          <w:sz w:val="24"/>
          <w:szCs w:val="24"/>
        </w:rPr>
        <w:t xml:space="preserve"> (Arthur Löve)</w:t>
      </w:r>
    </w:p>
    <w:p w:rsidR="00CC0B46" w:rsidRPr="00CC0B46" w:rsidRDefault="00CC0B46" w:rsidP="00CC0B46">
      <w:pPr>
        <w:spacing w:after="0" w:line="360" w:lineRule="auto"/>
        <w:rPr>
          <w:rFonts w:eastAsia="Times New Roman" w:cs="Times New Roman"/>
          <w:color w:val="000000"/>
          <w:sz w:val="24"/>
          <w:szCs w:val="24"/>
          <w:lang w:val="en-US"/>
        </w:rPr>
      </w:pPr>
      <w:r w:rsidRPr="00CC0B46">
        <w:rPr>
          <w:rFonts w:eastAsia="Times New Roman" w:cs="Times New Roman"/>
          <w:b/>
          <w:bCs/>
          <w:color w:val="000000"/>
          <w:sz w:val="24"/>
          <w:szCs w:val="24"/>
          <w:lang w:val="en-US"/>
        </w:rPr>
        <w:t xml:space="preserve">Svefnrannsóknir (2) </w:t>
      </w:r>
      <w:r w:rsidRPr="00CC0B46">
        <w:rPr>
          <w:rFonts w:eastAsia="Times New Roman" w:cs="Times New Roman"/>
          <w:color w:val="000000"/>
          <w:sz w:val="24"/>
          <w:szCs w:val="24"/>
          <w:lang w:val="en-US"/>
        </w:rPr>
        <w:t>Þarf að fara 14. apríl (minnir mig)?</w:t>
      </w:r>
    </w:p>
    <w:p w:rsidR="00CC0B46" w:rsidRPr="00CC0B46" w:rsidRDefault="00CC0B46" w:rsidP="00CC0B46">
      <w:pPr>
        <w:spacing w:after="0" w:line="360" w:lineRule="auto"/>
        <w:rPr>
          <w:rFonts w:eastAsia="Times New Roman" w:cs="Times New Roman"/>
          <w:color w:val="000000"/>
          <w:sz w:val="24"/>
          <w:szCs w:val="24"/>
          <w:lang w:val="en-US"/>
        </w:rPr>
      </w:pPr>
      <w:r w:rsidRPr="00CC0B46">
        <w:rPr>
          <w:rFonts w:eastAsia="Times New Roman" w:cs="Times New Roman"/>
          <w:b/>
          <w:bCs/>
          <w:color w:val="000000"/>
          <w:sz w:val="24"/>
          <w:szCs w:val="24"/>
          <w:lang w:val="en-US"/>
        </w:rPr>
        <w:t xml:space="preserve">Rekstrarsvið (2) – Heilsuverndarstöðin </w:t>
      </w:r>
      <w:r w:rsidRPr="00650C6F">
        <w:rPr>
          <w:rFonts w:eastAsia="Times New Roman" w:cs="Times New Roman"/>
          <w:bCs/>
          <w:color w:val="000000"/>
          <w:sz w:val="24"/>
          <w:szCs w:val="24"/>
          <w:lang w:val="en-US"/>
        </w:rPr>
        <w:t>-</w:t>
      </w:r>
      <w:r w:rsidRPr="00CC0B46">
        <w:rPr>
          <w:rFonts w:eastAsia="Times New Roman" w:cs="Times New Roman"/>
          <w:b/>
          <w:bCs/>
          <w:color w:val="000000"/>
          <w:sz w:val="24"/>
          <w:szCs w:val="24"/>
          <w:lang w:val="en-US"/>
        </w:rPr>
        <w:t xml:space="preserve"> </w:t>
      </w:r>
      <w:r w:rsidRPr="00CC0B46">
        <w:rPr>
          <w:rFonts w:eastAsia="Times New Roman" w:cs="Times New Roman"/>
          <w:color w:val="000000"/>
          <w:sz w:val="24"/>
          <w:szCs w:val="24"/>
          <w:lang w:val="en-US"/>
        </w:rPr>
        <w:t xml:space="preserve">Þarf ekki að fara </w:t>
      </w:r>
    </w:p>
    <w:p w:rsidR="00CC0B46" w:rsidRPr="00CC0B46" w:rsidRDefault="00CC0B46" w:rsidP="00CC0B46">
      <w:pPr>
        <w:tabs>
          <w:tab w:val="left" w:pos="3135"/>
        </w:tabs>
        <w:spacing w:after="0" w:line="360" w:lineRule="auto"/>
        <w:rPr>
          <w:rFonts w:eastAsia="Times New Roman" w:cs="Times New Roman"/>
          <w:b/>
          <w:bCs/>
          <w:color w:val="000000"/>
          <w:sz w:val="24"/>
          <w:szCs w:val="24"/>
          <w:lang w:val="en-US"/>
        </w:rPr>
      </w:pPr>
      <w:r w:rsidRPr="00CC0B46">
        <w:rPr>
          <w:rFonts w:eastAsia="Times New Roman" w:cs="Times New Roman"/>
          <w:b/>
          <w:bCs/>
          <w:color w:val="000000"/>
          <w:sz w:val="24"/>
          <w:szCs w:val="24"/>
          <w:lang w:val="en-US"/>
        </w:rPr>
        <w:t xml:space="preserve">Rannsóknakjarni Fossvogi (1) </w:t>
      </w:r>
      <w:r w:rsidR="00585FBD">
        <w:rPr>
          <w:rFonts w:eastAsia="Times New Roman" w:cs="Times New Roman"/>
          <w:b/>
          <w:bCs/>
          <w:color w:val="000000"/>
          <w:sz w:val="24"/>
          <w:szCs w:val="24"/>
          <w:lang w:val="en-US"/>
        </w:rPr>
        <w:t>–</w:t>
      </w:r>
      <w:r w:rsidRPr="00CC0B46">
        <w:rPr>
          <w:rFonts w:eastAsia="Times New Roman" w:cs="Times New Roman"/>
          <w:b/>
          <w:bCs/>
          <w:color w:val="000000"/>
          <w:sz w:val="24"/>
          <w:szCs w:val="24"/>
          <w:lang w:val="en-US"/>
        </w:rPr>
        <w:t xml:space="preserve"> </w:t>
      </w:r>
      <w:r w:rsidR="00585FBD">
        <w:rPr>
          <w:rFonts w:eastAsia="Times New Roman" w:cs="Times New Roman"/>
          <w:bCs/>
          <w:color w:val="000000"/>
          <w:sz w:val="24"/>
          <w:szCs w:val="24"/>
          <w:lang w:val="en-US"/>
        </w:rPr>
        <w:t xml:space="preserve">(Ísleifur Ólafsson) - </w:t>
      </w:r>
      <w:r w:rsidRPr="00CC0B46">
        <w:rPr>
          <w:rFonts w:eastAsia="Times New Roman" w:cs="Times New Roman"/>
          <w:color w:val="000000"/>
          <w:sz w:val="24"/>
          <w:szCs w:val="24"/>
          <w:lang w:val="en-US"/>
        </w:rPr>
        <w:t>Þarf ekki að fara</w:t>
      </w:r>
    </w:p>
    <w:p w:rsidR="00CC0B46" w:rsidRPr="00585FBD" w:rsidRDefault="00CC0B46" w:rsidP="00585FBD">
      <w:pPr>
        <w:spacing w:after="0" w:line="360" w:lineRule="auto"/>
        <w:rPr>
          <w:rFonts w:eastAsia="Times New Roman" w:cs="Times New Roman"/>
          <w:bCs/>
          <w:color w:val="000000"/>
          <w:sz w:val="24"/>
          <w:szCs w:val="24"/>
          <w:lang w:val="en-US"/>
        </w:rPr>
      </w:pPr>
      <w:r w:rsidRPr="00CC0B46">
        <w:rPr>
          <w:rFonts w:eastAsia="Times New Roman" w:cs="Times New Roman"/>
          <w:b/>
          <w:bCs/>
          <w:color w:val="000000"/>
          <w:sz w:val="24"/>
          <w:szCs w:val="24"/>
          <w:lang w:val="en-US"/>
        </w:rPr>
        <w:t xml:space="preserve">Rannsóknastofa í taugalífeðlisfræði (1) – </w:t>
      </w:r>
      <w:r w:rsidR="00585FBD">
        <w:rPr>
          <w:rFonts w:eastAsia="Times New Roman" w:cs="Times New Roman"/>
          <w:bCs/>
          <w:color w:val="000000"/>
          <w:sz w:val="24"/>
          <w:szCs w:val="24"/>
          <w:lang w:val="en-US"/>
        </w:rPr>
        <w:t xml:space="preserve">(Elías Ólafsson) – Þarf ekki að fara </w:t>
      </w:r>
    </w:p>
    <w:p w:rsidR="00CC0B46" w:rsidRPr="00CC0B46" w:rsidRDefault="00CC0B46" w:rsidP="00CC0B46">
      <w:pPr>
        <w:spacing w:line="360" w:lineRule="auto"/>
      </w:pPr>
    </w:p>
    <w:p w:rsidR="00CC11A9" w:rsidRPr="00AD2A8E" w:rsidRDefault="00CC11A9" w:rsidP="00CC0B46">
      <w:pPr>
        <w:spacing w:line="360" w:lineRule="auto"/>
        <w:rPr>
          <w:b/>
        </w:rPr>
      </w:pPr>
    </w:p>
    <w:sectPr w:rsidR="00CC11A9" w:rsidRPr="00AD2A8E" w:rsidSect="00187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127B"/>
    <w:multiLevelType w:val="multilevel"/>
    <w:tmpl w:val="D3F4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E2FA7"/>
    <w:multiLevelType w:val="multilevel"/>
    <w:tmpl w:val="CED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16BD2"/>
    <w:multiLevelType w:val="multilevel"/>
    <w:tmpl w:val="2DF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0615D"/>
    <w:multiLevelType w:val="multilevel"/>
    <w:tmpl w:val="F6FE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3588F"/>
    <w:multiLevelType w:val="multilevel"/>
    <w:tmpl w:val="5E16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7A"/>
    <w:rsid w:val="000B46DA"/>
    <w:rsid w:val="000F41AF"/>
    <w:rsid w:val="00187CC7"/>
    <w:rsid w:val="00231D5E"/>
    <w:rsid w:val="00292850"/>
    <w:rsid w:val="003A6AD3"/>
    <w:rsid w:val="003E4330"/>
    <w:rsid w:val="004319DA"/>
    <w:rsid w:val="0046464E"/>
    <w:rsid w:val="004D3FD9"/>
    <w:rsid w:val="00585FBD"/>
    <w:rsid w:val="00650C6F"/>
    <w:rsid w:val="007D3EB4"/>
    <w:rsid w:val="0089250F"/>
    <w:rsid w:val="00AD2A8E"/>
    <w:rsid w:val="00B365DA"/>
    <w:rsid w:val="00C87D28"/>
    <w:rsid w:val="00CA5C7A"/>
    <w:rsid w:val="00CC0B46"/>
    <w:rsid w:val="00CC11A9"/>
    <w:rsid w:val="00D2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021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C7A"/>
    <w:rPr>
      <w:color w:val="0000FF" w:themeColor="hyperlink"/>
      <w:u w:val="single"/>
    </w:rPr>
  </w:style>
  <w:style w:type="paragraph" w:styleId="NormalWeb">
    <w:name w:val="Normal (Web)"/>
    <w:basedOn w:val="Normal"/>
    <w:uiPriority w:val="99"/>
    <w:semiHidden/>
    <w:unhideWhenUsed/>
    <w:rsid w:val="00D202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20215"/>
    <w:rPr>
      <w:b/>
      <w:bCs/>
    </w:rPr>
  </w:style>
  <w:style w:type="character" w:styleId="Emphasis">
    <w:name w:val="Emphasis"/>
    <w:basedOn w:val="DefaultParagraphFont"/>
    <w:uiPriority w:val="20"/>
    <w:qFormat/>
    <w:rsid w:val="00D20215"/>
    <w:rPr>
      <w:i/>
      <w:iCs/>
    </w:rPr>
  </w:style>
  <w:style w:type="character" w:customStyle="1" w:styleId="Heading3Char">
    <w:name w:val="Heading 3 Char"/>
    <w:basedOn w:val="DefaultParagraphFont"/>
    <w:link w:val="Heading3"/>
    <w:uiPriority w:val="9"/>
    <w:rsid w:val="00D20215"/>
    <w:rPr>
      <w:rFonts w:ascii="Times New Roman" w:eastAsia="Times New Roman" w:hAnsi="Times New Roman" w:cs="Times New Roman"/>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021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C7A"/>
    <w:rPr>
      <w:color w:val="0000FF" w:themeColor="hyperlink"/>
      <w:u w:val="single"/>
    </w:rPr>
  </w:style>
  <w:style w:type="paragraph" w:styleId="NormalWeb">
    <w:name w:val="Normal (Web)"/>
    <w:basedOn w:val="Normal"/>
    <w:uiPriority w:val="99"/>
    <w:semiHidden/>
    <w:unhideWhenUsed/>
    <w:rsid w:val="00D202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20215"/>
    <w:rPr>
      <w:b/>
      <w:bCs/>
    </w:rPr>
  </w:style>
  <w:style w:type="character" w:styleId="Emphasis">
    <w:name w:val="Emphasis"/>
    <w:basedOn w:val="DefaultParagraphFont"/>
    <w:uiPriority w:val="20"/>
    <w:qFormat/>
    <w:rsid w:val="00D20215"/>
    <w:rPr>
      <w:i/>
      <w:iCs/>
    </w:rPr>
  </w:style>
  <w:style w:type="character" w:customStyle="1" w:styleId="Heading3Char">
    <w:name w:val="Heading 3 Char"/>
    <w:basedOn w:val="DefaultParagraphFont"/>
    <w:link w:val="Heading3"/>
    <w:uiPriority w:val="9"/>
    <w:rsid w:val="00D20215"/>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1703">
      <w:bodyDiv w:val="1"/>
      <w:marLeft w:val="0"/>
      <w:marRight w:val="0"/>
      <w:marTop w:val="0"/>
      <w:marBottom w:val="0"/>
      <w:divBdr>
        <w:top w:val="none" w:sz="0" w:space="0" w:color="auto"/>
        <w:left w:val="none" w:sz="0" w:space="0" w:color="auto"/>
        <w:bottom w:val="none" w:sz="0" w:space="0" w:color="auto"/>
        <w:right w:val="none" w:sz="0" w:space="0" w:color="auto"/>
      </w:divBdr>
    </w:div>
    <w:div w:id="210190135">
      <w:bodyDiv w:val="1"/>
      <w:marLeft w:val="0"/>
      <w:marRight w:val="0"/>
      <w:marTop w:val="0"/>
      <w:marBottom w:val="0"/>
      <w:divBdr>
        <w:top w:val="none" w:sz="0" w:space="0" w:color="auto"/>
        <w:left w:val="none" w:sz="0" w:space="0" w:color="auto"/>
        <w:bottom w:val="none" w:sz="0" w:space="0" w:color="auto"/>
        <w:right w:val="none" w:sz="0" w:space="0" w:color="auto"/>
      </w:divBdr>
    </w:div>
    <w:div w:id="569997524">
      <w:bodyDiv w:val="1"/>
      <w:marLeft w:val="0"/>
      <w:marRight w:val="0"/>
      <w:marTop w:val="0"/>
      <w:marBottom w:val="0"/>
      <w:divBdr>
        <w:top w:val="none" w:sz="0" w:space="0" w:color="auto"/>
        <w:left w:val="none" w:sz="0" w:space="0" w:color="auto"/>
        <w:bottom w:val="none" w:sz="0" w:space="0" w:color="auto"/>
        <w:right w:val="none" w:sz="0" w:space="0" w:color="auto"/>
      </w:divBdr>
    </w:div>
    <w:div w:id="572816410">
      <w:bodyDiv w:val="1"/>
      <w:marLeft w:val="0"/>
      <w:marRight w:val="0"/>
      <w:marTop w:val="0"/>
      <w:marBottom w:val="0"/>
      <w:divBdr>
        <w:top w:val="none" w:sz="0" w:space="0" w:color="auto"/>
        <w:left w:val="none" w:sz="0" w:space="0" w:color="auto"/>
        <w:bottom w:val="none" w:sz="0" w:space="0" w:color="auto"/>
        <w:right w:val="none" w:sz="0" w:space="0" w:color="auto"/>
      </w:divBdr>
    </w:div>
    <w:div w:id="890772797">
      <w:bodyDiv w:val="1"/>
      <w:marLeft w:val="0"/>
      <w:marRight w:val="0"/>
      <w:marTop w:val="0"/>
      <w:marBottom w:val="0"/>
      <w:divBdr>
        <w:top w:val="none" w:sz="0" w:space="0" w:color="auto"/>
        <w:left w:val="none" w:sz="0" w:space="0" w:color="auto"/>
        <w:bottom w:val="none" w:sz="0" w:space="0" w:color="auto"/>
        <w:right w:val="none" w:sz="0" w:space="0" w:color="auto"/>
      </w:divBdr>
    </w:div>
    <w:div w:id="1108770407">
      <w:bodyDiv w:val="1"/>
      <w:marLeft w:val="0"/>
      <w:marRight w:val="0"/>
      <w:marTop w:val="0"/>
      <w:marBottom w:val="0"/>
      <w:divBdr>
        <w:top w:val="none" w:sz="0" w:space="0" w:color="auto"/>
        <w:left w:val="none" w:sz="0" w:space="0" w:color="auto"/>
        <w:bottom w:val="none" w:sz="0" w:space="0" w:color="auto"/>
        <w:right w:val="none" w:sz="0" w:space="0" w:color="auto"/>
      </w:divBdr>
    </w:div>
    <w:div w:id="1307978336">
      <w:bodyDiv w:val="1"/>
      <w:marLeft w:val="0"/>
      <w:marRight w:val="0"/>
      <w:marTop w:val="0"/>
      <w:marBottom w:val="0"/>
      <w:divBdr>
        <w:top w:val="none" w:sz="0" w:space="0" w:color="auto"/>
        <w:left w:val="none" w:sz="0" w:space="0" w:color="auto"/>
        <w:bottom w:val="none" w:sz="0" w:space="0" w:color="auto"/>
        <w:right w:val="none" w:sz="0" w:space="0" w:color="auto"/>
      </w:divBdr>
    </w:div>
    <w:div w:id="1403870158">
      <w:bodyDiv w:val="1"/>
      <w:marLeft w:val="0"/>
      <w:marRight w:val="0"/>
      <w:marTop w:val="0"/>
      <w:marBottom w:val="0"/>
      <w:divBdr>
        <w:top w:val="none" w:sz="0" w:space="0" w:color="auto"/>
        <w:left w:val="none" w:sz="0" w:space="0" w:color="auto"/>
        <w:bottom w:val="none" w:sz="0" w:space="0" w:color="auto"/>
        <w:right w:val="none" w:sz="0" w:space="0" w:color="auto"/>
      </w:divBdr>
      <w:divsChild>
        <w:div w:id="1715538460">
          <w:marLeft w:val="0"/>
          <w:marRight w:val="0"/>
          <w:marTop w:val="0"/>
          <w:marBottom w:val="0"/>
          <w:divBdr>
            <w:top w:val="none" w:sz="0" w:space="0" w:color="auto"/>
            <w:left w:val="none" w:sz="0" w:space="0" w:color="auto"/>
            <w:bottom w:val="none" w:sz="0" w:space="0" w:color="auto"/>
            <w:right w:val="none" w:sz="0" w:space="0" w:color="auto"/>
          </w:divBdr>
          <w:divsChild>
            <w:div w:id="516699556">
              <w:marLeft w:val="0"/>
              <w:marRight w:val="0"/>
              <w:marTop w:val="0"/>
              <w:marBottom w:val="0"/>
              <w:divBdr>
                <w:top w:val="none" w:sz="0" w:space="0" w:color="auto"/>
                <w:left w:val="none" w:sz="0" w:space="0" w:color="auto"/>
                <w:bottom w:val="none" w:sz="0" w:space="0" w:color="auto"/>
                <w:right w:val="none" w:sz="0" w:space="0" w:color="auto"/>
              </w:divBdr>
              <w:divsChild>
                <w:div w:id="1759251050">
                  <w:marLeft w:val="0"/>
                  <w:marRight w:val="0"/>
                  <w:marTop w:val="0"/>
                  <w:marBottom w:val="0"/>
                  <w:divBdr>
                    <w:top w:val="none" w:sz="0" w:space="0" w:color="auto"/>
                    <w:left w:val="none" w:sz="0" w:space="0" w:color="auto"/>
                    <w:bottom w:val="none" w:sz="0" w:space="0" w:color="auto"/>
                    <w:right w:val="none" w:sz="0" w:space="0" w:color="auto"/>
                  </w:divBdr>
                  <w:divsChild>
                    <w:div w:id="231473832">
                      <w:marLeft w:val="0"/>
                      <w:marRight w:val="0"/>
                      <w:marTop w:val="0"/>
                      <w:marBottom w:val="0"/>
                      <w:divBdr>
                        <w:top w:val="none" w:sz="0" w:space="0" w:color="auto"/>
                        <w:left w:val="none" w:sz="0" w:space="0" w:color="auto"/>
                        <w:bottom w:val="none" w:sz="0" w:space="0" w:color="auto"/>
                        <w:right w:val="none" w:sz="0" w:space="0" w:color="auto"/>
                      </w:divBdr>
                      <w:divsChild>
                        <w:div w:id="2114784100">
                          <w:marLeft w:val="0"/>
                          <w:marRight w:val="0"/>
                          <w:marTop w:val="0"/>
                          <w:marBottom w:val="0"/>
                          <w:divBdr>
                            <w:top w:val="none" w:sz="0" w:space="0" w:color="auto"/>
                            <w:left w:val="none" w:sz="0" w:space="0" w:color="auto"/>
                            <w:bottom w:val="none" w:sz="0" w:space="0" w:color="auto"/>
                            <w:right w:val="none" w:sz="0" w:space="0" w:color="auto"/>
                          </w:divBdr>
                          <w:divsChild>
                            <w:div w:id="1943339852">
                              <w:marLeft w:val="0"/>
                              <w:marRight w:val="0"/>
                              <w:marTop w:val="0"/>
                              <w:marBottom w:val="0"/>
                              <w:divBdr>
                                <w:top w:val="none" w:sz="0" w:space="0" w:color="auto"/>
                                <w:left w:val="none" w:sz="0" w:space="0" w:color="auto"/>
                                <w:bottom w:val="none" w:sz="0" w:space="0" w:color="auto"/>
                                <w:right w:val="none" w:sz="0" w:space="0" w:color="auto"/>
                              </w:divBdr>
                              <w:divsChild>
                                <w:div w:id="14134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537930">
      <w:bodyDiv w:val="1"/>
      <w:marLeft w:val="0"/>
      <w:marRight w:val="0"/>
      <w:marTop w:val="0"/>
      <w:marBottom w:val="0"/>
      <w:divBdr>
        <w:top w:val="none" w:sz="0" w:space="0" w:color="auto"/>
        <w:left w:val="none" w:sz="0" w:space="0" w:color="auto"/>
        <w:bottom w:val="none" w:sz="0" w:space="0" w:color="auto"/>
        <w:right w:val="none" w:sz="0" w:space="0" w:color="auto"/>
      </w:divBdr>
      <w:divsChild>
        <w:div w:id="1482312745">
          <w:marLeft w:val="0"/>
          <w:marRight w:val="0"/>
          <w:marTop w:val="0"/>
          <w:marBottom w:val="0"/>
          <w:divBdr>
            <w:top w:val="none" w:sz="0" w:space="0" w:color="auto"/>
            <w:left w:val="none" w:sz="0" w:space="0" w:color="auto"/>
            <w:bottom w:val="none" w:sz="0" w:space="0" w:color="auto"/>
            <w:right w:val="none" w:sz="0" w:space="0" w:color="auto"/>
          </w:divBdr>
          <w:divsChild>
            <w:div w:id="186143809">
              <w:marLeft w:val="0"/>
              <w:marRight w:val="0"/>
              <w:marTop w:val="0"/>
              <w:marBottom w:val="0"/>
              <w:divBdr>
                <w:top w:val="none" w:sz="0" w:space="0" w:color="auto"/>
                <w:left w:val="none" w:sz="0" w:space="0" w:color="auto"/>
                <w:bottom w:val="none" w:sz="0" w:space="0" w:color="auto"/>
                <w:right w:val="none" w:sz="0" w:space="0" w:color="auto"/>
              </w:divBdr>
              <w:divsChild>
                <w:div w:id="1086147242">
                  <w:marLeft w:val="0"/>
                  <w:marRight w:val="0"/>
                  <w:marTop w:val="0"/>
                  <w:marBottom w:val="0"/>
                  <w:divBdr>
                    <w:top w:val="none" w:sz="0" w:space="0" w:color="auto"/>
                    <w:left w:val="none" w:sz="0" w:space="0" w:color="auto"/>
                    <w:bottom w:val="none" w:sz="0" w:space="0" w:color="auto"/>
                    <w:right w:val="none" w:sz="0" w:space="0" w:color="auto"/>
                  </w:divBdr>
                  <w:divsChild>
                    <w:div w:id="924916946">
                      <w:marLeft w:val="0"/>
                      <w:marRight w:val="0"/>
                      <w:marTop w:val="0"/>
                      <w:marBottom w:val="0"/>
                      <w:divBdr>
                        <w:top w:val="none" w:sz="0" w:space="0" w:color="auto"/>
                        <w:left w:val="none" w:sz="0" w:space="0" w:color="auto"/>
                        <w:bottom w:val="none" w:sz="0" w:space="0" w:color="auto"/>
                        <w:right w:val="none" w:sz="0" w:space="0" w:color="auto"/>
                      </w:divBdr>
                      <w:divsChild>
                        <w:div w:id="1728145110">
                          <w:marLeft w:val="0"/>
                          <w:marRight w:val="0"/>
                          <w:marTop w:val="0"/>
                          <w:marBottom w:val="0"/>
                          <w:divBdr>
                            <w:top w:val="none" w:sz="0" w:space="0" w:color="auto"/>
                            <w:left w:val="none" w:sz="0" w:space="0" w:color="auto"/>
                            <w:bottom w:val="none" w:sz="0" w:space="0" w:color="auto"/>
                            <w:right w:val="none" w:sz="0" w:space="0" w:color="auto"/>
                          </w:divBdr>
                          <w:divsChild>
                            <w:div w:id="787090545">
                              <w:marLeft w:val="0"/>
                              <w:marRight w:val="0"/>
                              <w:marTop w:val="0"/>
                              <w:marBottom w:val="0"/>
                              <w:divBdr>
                                <w:top w:val="none" w:sz="0" w:space="0" w:color="auto"/>
                                <w:left w:val="none" w:sz="0" w:space="0" w:color="auto"/>
                                <w:bottom w:val="none" w:sz="0" w:space="0" w:color="auto"/>
                                <w:right w:val="none" w:sz="0" w:space="0" w:color="auto"/>
                              </w:divBdr>
                              <w:divsChild>
                                <w:div w:id="1607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787853">
      <w:bodyDiv w:val="1"/>
      <w:marLeft w:val="0"/>
      <w:marRight w:val="0"/>
      <w:marTop w:val="0"/>
      <w:marBottom w:val="0"/>
      <w:divBdr>
        <w:top w:val="none" w:sz="0" w:space="0" w:color="auto"/>
        <w:left w:val="none" w:sz="0" w:space="0" w:color="auto"/>
        <w:bottom w:val="none" w:sz="0" w:space="0" w:color="auto"/>
        <w:right w:val="none" w:sz="0" w:space="0" w:color="auto"/>
      </w:divBdr>
    </w:div>
    <w:div w:id="1864434527">
      <w:bodyDiv w:val="1"/>
      <w:marLeft w:val="0"/>
      <w:marRight w:val="0"/>
      <w:marTop w:val="0"/>
      <w:marBottom w:val="0"/>
      <w:divBdr>
        <w:top w:val="none" w:sz="0" w:space="0" w:color="auto"/>
        <w:left w:val="none" w:sz="0" w:space="0" w:color="auto"/>
        <w:bottom w:val="none" w:sz="0" w:space="0" w:color="auto"/>
        <w:right w:val="none" w:sz="0" w:space="0" w:color="auto"/>
      </w:divBdr>
    </w:div>
    <w:div w:id="19597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durfin@bhm.is" TargetMode="External"/><Relationship Id="rId3" Type="http://schemas.microsoft.com/office/2007/relationships/stylesWithEffects" Target="stylesWithEffects.xml"/><Relationship Id="rId7" Type="http://schemas.openxmlformats.org/officeDocument/2006/relationships/hyperlink" Target="mailto:fin@bhm.is;marianna@bhm.is;formadurfin@bhm.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dism@landspitali.i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530D1CCF.dotm</Template>
  <TotalTime>0</TotalTime>
  <Pages>4</Pages>
  <Words>1112</Words>
  <Characters>6345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Advania</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Félag íslenskra náttúrufræðinga</dc:creator>
  <cp:lastModifiedBy>Maríanna H. Helgadottir</cp:lastModifiedBy>
  <cp:revision>2</cp:revision>
  <dcterms:created xsi:type="dcterms:W3CDTF">2015-04-09T11:15:00Z</dcterms:created>
  <dcterms:modified xsi:type="dcterms:W3CDTF">2015-04-09T11:15:00Z</dcterms:modified>
</cp:coreProperties>
</file>